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rial" w:hAnsi="Arial" w:cs="Arial"/>
          <w:b/>
          <w:b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b/>
          <w:sz w:val="22"/>
          <w:szCs w:val="22"/>
        </w:rPr>
        <w:t>MAQUETTE ACADEMIQUE FORMATION REFERENTS DECROCHAGE SCOLAIRE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Animateur(s)-trice(s) :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Lieu :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Objectifs généraux de formation 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Comprendre la politique académique en matière de DS pour mieux se situer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Professionnaliser les RDS autour d‘une culture commune sur la prévention du décrochage scolaire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Développer des compétences en matière de prévention, d’intervention et d’accueil de jeunes en retour en formation initiale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MATIN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9H-9H15 </w:t>
      </w:r>
      <w:r>
        <w:rPr>
          <w:rFonts w:cs="Arial" w:ascii="Arial" w:hAnsi="Arial"/>
          <w:sz w:val="20"/>
          <w:szCs w:val="20"/>
        </w:rPr>
        <w:t xml:space="preserve">: </w:t>
        <w:tab/>
        <w:tab/>
        <w:t>Accueil et présentation de la formation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9H15-9H45 </w:t>
      </w:r>
      <w:r>
        <w:rPr>
          <w:rFonts w:cs="Arial" w:ascii="Arial" w:hAnsi="Arial"/>
          <w:sz w:val="20"/>
          <w:szCs w:val="20"/>
        </w:rPr>
        <w:t xml:space="preserve">: </w:t>
        <w:tab/>
        <w:t>Présentation du pilotage académique de la politique de prévention du décrochage scolaire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9H45-10H30 </w:t>
      </w:r>
      <w:r>
        <w:rPr>
          <w:rFonts w:cs="Arial" w:ascii="Arial" w:hAnsi="Arial"/>
          <w:sz w:val="20"/>
          <w:szCs w:val="20"/>
        </w:rPr>
        <w:t xml:space="preserve">: </w:t>
        <w:tab/>
        <w:t xml:space="preserve">Partager des références communes sur le décrochage scolaire : Connaître les facteurs et processus du décrochage pour mieux le repérer et l’accompagner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10H30-10H45 PAUSE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10H45-11H30 </w:t>
      </w:r>
      <w:r>
        <w:rPr>
          <w:rFonts w:cs="Arial" w:ascii="Arial" w:hAnsi="Arial"/>
          <w:sz w:val="20"/>
          <w:szCs w:val="20"/>
        </w:rPr>
        <w:t>Le RDS et le GPDS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Typologies d’élèves et accompagnements proposés </w:t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11H30-12H </w:t>
      </w:r>
      <w:r>
        <w:rPr>
          <w:rFonts w:cs="Arial" w:ascii="Arial" w:hAnsi="Arial"/>
          <w:sz w:val="20"/>
          <w:szCs w:val="20"/>
        </w:rPr>
        <w:t>: Le RDS et la réflexion sur les pratiques pédagogiques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Typologies de classes et accompagnements proposés </w:t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 xml:space="preserve">APRES-MIDI : 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13H30- 14H00 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Prise de fonction dans un EPLE 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Freins et Leviers à mobiliser pour amener plus d’enseignants à être RDS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Comment identifier le référent, la communication au sein et en dehors de L’EPLE</w:t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14H00- 14H45 </w:t>
      </w:r>
      <w:r>
        <w:rPr>
          <w:rFonts w:cs="Arial" w:ascii="Arial" w:hAnsi="Arial"/>
          <w:sz w:val="20"/>
          <w:szCs w:val="20"/>
        </w:rPr>
        <w:t xml:space="preserve">: Ateliers spécifiques : 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Primaire/collège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LGT/ LP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14H45-15H00 PAUSE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</w:rPr>
        <w:t>15H-15H45 </w:t>
      </w:r>
      <w:r>
        <w:rPr>
          <w:rFonts w:cs="Arial" w:ascii="Arial" w:hAnsi="Arial"/>
          <w:sz w:val="20"/>
          <w:szCs w:val="20"/>
        </w:rPr>
        <w:t>:</w:t>
        <w:tab/>
        <w:t>Rôle et missions du RDS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15H45-16H15</w:t>
      </w:r>
      <w:r>
        <w:rPr>
          <w:rFonts w:cs="Arial" w:ascii="Arial" w:hAnsi="Arial"/>
          <w:sz w:val="20"/>
          <w:szCs w:val="20"/>
        </w:rPr>
        <w:t xml:space="preserve">: </w:t>
        <w:tab/>
        <w:t>Echanges et mutualisation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16H15-16H30   </w:t>
      </w:r>
      <w:r>
        <w:rPr>
          <w:rFonts w:cs="Arial" w:ascii="Arial" w:hAnsi="Arial"/>
          <w:sz w:val="20"/>
          <w:szCs w:val="20"/>
        </w:rPr>
        <w:t>Evaluation</w:t>
      </w:r>
    </w:p>
    <w:p>
      <w:pPr>
        <w:pStyle w:val="Normal"/>
        <w:jc w:val="center"/>
        <w:rPr>
          <w:rFonts w:ascii="Tahoma" w:hAnsi="Tahoma" w:cs="Arial"/>
          <w:b/>
          <w:b/>
        </w:rPr>
      </w:pPr>
      <w:r>
        <w:rPr>
          <w:rFonts w:cs="Arial" w:ascii="Tahoma" w:hAnsi="Tahoma"/>
          <w:b/>
        </w:rPr>
        <w:t>SCENARIO DETAILLE (à destination des formateurs uniquement)</w:t>
      </w:r>
    </w:p>
    <w:p>
      <w:pPr>
        <w:pStyle w:val="Normal"/>
        <w:jc w:val="center"/>
        <w:rPr>
          <w:rFonts w:ascii="Tahoma" w:hAnsi="Tahoma" w:cs="Arial"/>
          <w:b/>
          <w:b/>
        </w:rPr>
      </w:pPr>
      <w:r>
        <w:rPr>
          <w:rFonts w:cs="Arial" w:ascii="Tahoma" w:hAnsi="Tahoma"/>
          <w:b/>
        </w:rPr>
      </w:r>
    </w:p>
    <w:p>
      <w:pPr>
        <w:pStyle w:val="Normal"/>
        <w:jc w:val="center"/>
        <w:rPr>
          <w:rFonts w:ascii="Tahoma" w:hAnsi="Tahoma" w:cs="Arial"/>
          <w:b/>
          <w:b/>
        </w:rPr>
      </w:pPr>
      <w:r>
        <w:rPr>
          <w:rFonts w:cs="Arial" w:ascii="Tahoma" w:hAnsi="Tahoma"/>
          <w:b/>
        </w:rPr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80"/>
        <w:gridCol w:w="1558"/>
        <w:gridCol w:w="1"/>
        <w:gridCol w:w="850"/>
        <w:gridCol w:w="1"/>
        <w:gridCol w:w="2975"/>
        <w:gridCol w:w="1"/>
        <w:gridCol w:w="1696"/>
      </w:tblGrid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  <w:t>Objectifs de formation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  <w:b/>
                <w:b/>
                <w:sz w:val="22"/>
                <w:szCs w:val="22"/>
              </w:rPr>
            </w:pPr>
            <w:r>
              <w:rPr>
                <w:rFonts w:cs="Arial" w:ascii="Tahoma" w:hAnsi="Tahoma"/>
                <w:b/>
                <w:sz w:val="22"/>
                <w:szCs w:val="22"/>
              </w:rPr>
              <w:t>Activités et modalités pédagogiques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  <w:b/>
                <w:b/>
                <w:sz w:val="20"/>
                <w:szCs w:val="20"/>
              </w:rPr>
            </w:pPr>
            <w:r>
              <w:rPr>
                <w:rFonts w:cs="Arial" w:ascii="Tahoma" w:hAnsi="Tahoma"/>
                <w:b/>
                <w:sz w:val="20"/>
                <w:szCs w:val="20"/>
              </w:rPr>
              <w:t>Durée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  <w:t>Contenus abordés</w:t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  <w:b/>
                <w:b/>
                <w:highlight w:val="yellow"/>
              </w:rPr>
            </w:pPr>
            <w:r>
              <w:rPr>
                <w:rFonts w:cs="Arial" w:ascii="Tahoma" w:hAnsi="Tahoma"/>
                <w:b/>
                <w:highlight w:val="yellow"/>
              </w:rPr>
              <w:t>Intervenant</w:t>
            </w:r>
          </w:p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  <w:highlight w:val="yellow"/>
              </w:rPr>
              <w:t>outils</w:t>
            </w:r>
          </w:p>
        </w:tc>
      </w:tr>
      <w:tr>
        <w:trPr/>
        <w:tc>
          <w:tcPr>
            <w:tcW w:w="35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Accueil présentation formation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15 mn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Finalités de la formation-Organisation et contenus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highlight w:val="yellow"/>
              </w:rPr>
            </w:pPr>
            <w:r>
              <w:rPr>
                <w:rFonts w:cs="Arial" w:ascii="Tahoma" w:hAnsi="Tahoma"/>
                <w:highlight w:val="yellow"/>
              </w:rPr>
              <w:t>A déterminer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Comprendre et s’approprier la politique académique en matière de prévention du DS</w:t>
            </w:r>
          </w:p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sz w:val="22"/>
                <w:szCs w:val="22"/>
              </w:rPr>
            </w:pPr>
            <w:r>
              <w:rPr>
                <w:rFonts w:cs="Arial" w:ascii="Tahoma" w:hAnsi="Tahoma"/>
                <w:sz w:val="22"/>
                <w:szCs w:val="22"/>
              </w:rPr>
              <w:t>Présentation pilotage académique</w:t>
            </w:r>
          </w:p>
          <w:p>
            <w:pPr>
              <w:pStyle w:val="Normal"/>
              <w:rPr>
                <w:rFonts w:ascii="Tahoma" w:hAnsi="Tahoma" w:cs="Arial"/>
                <w:sz w:val="22"/>
                <w:szCs w:val="22"/>
              </w:rPr>
            </w:pPr>
            <w:r>
              <w:rPr>
                <w:rFonts w:cs="Arial" w:ascii="Tahoma" w:hAnsi="Tahoma"/>
                <w:sz w:val="22"/>
                <w:szCs w:val="22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  <w:sz w:val="22"/>
                <w:szCs w:val="22"/>
              </w:rPr>
              <w:t>Mission des référents décrochage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30 mn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La politique académique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Le paradigme académique</w:t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highlight w:val="yellow"/>
              </w:rPr>
            </w:pPr>
            <w:r>
              <w:rPr>
                <w:rFonts w:cs="Arial" w:ascii="Tahoma" w:hAnsi="Tahoma"/>
                <w:highlight w:val="yellow"/>
              </w:rPr>
              <w:t xml:space="preserve"> </w:t>
            </w:r>
            <w:r>
              <w:rPr>
                <w:rFonts w:cs="Arial" w:ascii="Tahoma" w:hAnsi="Tahoma"/>
                <w:highlight w:val="yellow"/>
              </w:rPr>
              <w:t>Pwpt S.Cloarec 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Faire émerger représentations sur le DS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Faire connaissance et partager des références communes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« Photo-tiercé »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Ou autres modalités…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 xml:space="preserve">de </w:t>
            </w:r>
          </w:p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travail interactif puis présentation des facteurs et processus du DS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45 mn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Facteurs de risque/processus de construction du DS</w:t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color w:val="FF0000"/>
              </w:rPr>
            </w:pPr>
            <w:r>
              <w:rPr>
                <w:rFonts w:cs="Arial" w:ascii="Tahoma" w:hAnsi="Tahoma"/>
                <w:color w:val="FF0000"/>
              </w:rPr>
              <w:t>Possibilité aussi du post-it qui permet en même temps de faire un tour de table</w:t>
            </w:r>
          </w:p>
          <w:p>
            <w:pPr>
              <w:pStyle w:val="Normal"/>
              <w:rPr>
                <w:rFonts w:ascii="Tahoma" w:hAnsi="Tahoma" w:cs="Arial"/>
                <w:color w:val="FF0000"/>
              </w:rPr>
            </w:pPr>
            <w:r>
              <w:rPr>
                <w:rFonts w:cs="Arial" w:ascii="Tahoma" w:hAnsi="Tahoma"/>
                <w:color w:val="FF0000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  <w:color w:val="FF0000"/>
              </w:rPr>
              <w:t>(Facteurs et processus j’ai !)</w:t>
            </w:r>
          </w:p>
        </w:tc>
      </w:tr>
      <w:tr>
        <w:trPr/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  <w:b/>
              </w:rPr>
              <w:t>PAUSE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Le RDS et le GPDS</w:t>
            </w:r>
          </w:p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Prendre conscience de la dimension collective des problématiques et de la nécessité d’une réponse collective</w:t>
            </w:r>
          </w:p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Jeu de rôle GPDS à partir de bulletins</w:t>
            </w:r>
          </w:p>
          <w:p>
            <w:pPr>
              <w:pStyle w:val="Normal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En groupe mise en situation d’un GPDS, après analyse des situations (30 mn)</w:t>
            </w:r>
          </w:p>
          <w:p>
            <w:pPr>
              <w:pStyle w:val="Normal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En grand groupe,  restitution des analyses et propositions</w:t>
            </w:r>
          </w:p>
          <w:p>
            <w:pPr>
              <w:pStyle w:val="Normal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</w:r>
          </w:p>
          <w:p>
            <w:pPr>
              <w:pStyle w:val="Normal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Synthèse : Identification des leviers</w:t>
            </w:r>
          </w:p>
          <w:p>
            <w:pPr>
              <w:pStyle w:val="Normal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</w:r>
          </w:p>
          <w:p>
            <w:pPr>
              <w:pStyle w:val="Normal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Tahoma" w:hAnsi="Tahoma" w:cs="Arial"/>
                <w:b/>
                <w:b/>
                <w:sz w:val="22"/>
                <w:szCs w:val="22"/>
              </w:rPr>
            </w:pPr>
            <w:r>
              <w:rPr>
                <w:rFonts w:cs="Arial" w:ascii="Tahoma" w:hAnsi="Tahoma"/>
                <w:b/>
                <w:sz w:val="22"/>
                <w:szCs w:val="22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 xml:space="preserve">45 mn 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Rappel du rôle du GPDS :</w:t>
            </w:r>
          </w:p>
          <w:p>
            <w:pPr>
              <w:pStyle w:val="Normal"/>
              <w:jc w:val="center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 xml:space="preserve">Les acteurs </w:t>
            </w:r>
          </w:p>
          <w:p>
            <w:pPr>
              <w:pStyle w:val="Normal"/>
              <w:jc w:val="center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  <w:t>Qui fait quoi ?</w:t>
            </w:r>
          </w:p>
          <w:p>
            <w:pPr>
              <w:pStyle w:val="Normal"/>
              <w:jc w:val="center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color w:val="FF0000"/>
              </w:rPr>
              <w:t>Déjà fait avec Carine lors de la FF1, donc on a tout prêt)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Interroger et faire évoluer les pratiques pédagogiques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Prendre conscience de l’importance de la qualité de la relation éducative dans la prévention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cs="Arial" w:ascii="Tahoma" w:hAnsi="Tahoma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30 mn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Certaines pratiques créent du décrochage, d’autres facilitent la gestion de la classe et favorisent le raccrochage</w:t>
            </w:r>
          </w:p>
          <w:p>
            <w:pPr>
              <w:pStyle w:val="Normal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  <w:t xml:space="preserve">Leviers à mobiliser : 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Réforme du collège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Evaluation positive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Estime de soi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Accompagnement personnalisé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Travailler sur des objets transversaux : la question du travail de l’élève, le climat scolaire, Tutorat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« l’éthique relationnelle de l’enseignant « (C.Marsollier)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color w:val="FF0000"/>
              </w:rPr>
            </w:pPr>
            <w:r>
              <w:rPr>
                <w:rFonts w:cs="Arial" w:ascii="Tahoma" w:hAnsi="Tahoma"/>
                <w:color w:val="FF0000"/>
              </w:rPr>
              <w:t>30 minutes cela me paraît un peu court, car il faut prévoir topo sur les processus cognitifs et optimisation du travail des élèves</w:t>
            </w:r>
          </w:p>
          <w:p>
            <w:pPr>
              <w:pStyle w:val="Normal"/>
              <w:rPr>
                <w:rFonts w:ascii="Tahoma" w:hAnsi="Tahoma" w:cs="Arial"/>
                <w:color w:val="FF0000"/>
              </w:rPr>
            </w:pPr>
            <w:r>
              <w:rPr>
                <w:rFonts w:cs="Arial" w:ascii="Tahoma" w:hAnsi="Tahoma"/>
                <w:color w:val="FF0000"/>
              </w:rPr>
              <w:t>(doc quasi prête), notamment travail d’André Tricot</w:t>
            </w:r>
          </w:p>
        </w:tc>
      </w:tr>
      <w:tr>
        <w:trPr/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  <w:t>Pause REPAS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 xml:space="preserve">La prise de fonction du RDS : importance de la </w:t>
            </w:r>
            <w:r>
              <w:rPr>
                <w:rFonts w:cs="Arial" w:ascii="Tahoma" w:hAnsi="Tahoma"/>
                <w:b/>
              </w:rPr>
              <w:t xml:space="preserve">communication 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30 mn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Communiquer dans et hors de l’EPLE</w:t>
            </w:r>
          </w:p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Identifier les différentes pistes</w:t>
            </w:r>
          </w:p>
          <w:p>
            <w:pPr>
              <w:pStyle w:val="Normal"/>
              <w:jc w:val="center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Se présenter à la prérentrée</w:t>
            </w:r>
          </w:p>
          <w:p>
            <w:pPr>
              <w:pStyle w:val="Normal"/>
              <w:jc w:val="center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Réunion PP</w:t>
            </w:r>
          </w:p>
          <w:p>
            <w:pPr>
              <w:pStyle w:val="Normal"/>
              <w:jc w:val="center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Projet établissement…</w:t>
            </w:r>
          </w:p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color w:val="FF0000"/>
              </w:rPr>
            </w:pPr>
            <w:r>
              <w:rPr>
                <w:rFonts w:cs="Arial" w:ascii="Tahoma" w:hAnsi="Tahoma"/>
                <w:color w:val="FF0000"/>
              </w:rPr>
              <w:t>Ça sera vite fait car diagnostic posé par rapport à mon bahut, la communication des infos problématique essentielle, rien ne circule efficacement (cité scolaire pourtant)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 xml:space="preserve">LE RDS en EPLE 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Ateliers spécifiques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Primaire/CLG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LGT/LP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Faire émerger les spécificités mais aussi les points de convergence de la mission de RDS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Ateliers : collège</w:t>
            </w:r>
          </w:p>
          <w:p>
            <w:pPr>
              <w:pStyle w:val="Normal"/>
              <w:jc w:val="both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lycée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Puis, en grand groupe,  restitution des analyses et propositions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Synthèse : Identification des leviers</w:t>
            </w:r>
          </w:p>
          <w:p>
            <w:pPr>
              <w:pStyle w:val="Normal"/>
              <w:jc w:val="both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45 mn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les spécificités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-le lien avec les partenaires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- cycle 3 et lien avec le primaire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 xml:space="preserve"> </w:t>
            </w:r>
            <w:r>
              <w:rPr>
                <w:rFonts w:cs="Arial" w:ascii="Tahoma" w:hAnsi="Tahoma"/>
                <w:i/>
              </w:rPr>
              <w:t>Et outils spécifiques ( ex LYCAM en lycées)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Le corpus commun : liens avec les familles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FOQUALE</w:t>
            </w:r>
          </w:p>
          <w:p>
            <w:pPr>
              <w:pStyle w:val="Normal"/>
              <w:rPr>
                <w:rFonts w:ascii="Tahoma" w:hAnsi="Tahoma" w:cs="Arial"/>
                <w:i/>
                <w:i/>
              </w:rPr>
            </w:pPr>
            <w:r>
              <w:rPr>
                <w:rFonts w:cs="Arial" w:ascii="Tahoma" w:hAnsi="Tahoma"/>
                <w:i/>
              </w:rPr>
              <w:t>CIO/PSAD</w:t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highlight w:val="yellow"/>
              </w:rPr>
            </w:pPr>
            <w:r>
              <w:rPr>
                <w:rFonts w:cs="Arial" w:ascii="Tahoma" w:hAnsi="Tahoma"/>
                <w:highlight w:val="yellow"/>
              </w:rPr>
              <w:t xml:space="preserve">A déterminer </w:t>
            </w:r>
          </w:p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</w:tr>
      <w:tr>
        <w:trPr/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  <w:b/>
              </w:rPr>
              <w:t>PAUSE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Que fait un RDS ?</w:t>
            </w:r>
          </w:p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Prendre conscience de la dimension collective des problématiques et de la nécessité d’une réponse collective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Que ne fait-il pas ?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Travail groupes sur : - Mise en place travail collectif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-RDS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personne ressource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-Liens avec collègues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-Liens partenaires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En grand groupe,  restitution des analyses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 xml:space="preserve">45 mn 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  <w:t>Missions et activités du RDS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</w:rPr>
              <w:t>Identifier les freins et leviers (IMP, EDT, Bureau, être en binôme CPE/enseignant)…) à mobiliser pour qu’un enseignant se positionne sur cette mission</w:t>
            </w:r>
          </w:p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</w:r>
          </w:p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</w:r>
          </w:p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highlight w:val="yellow"/>
              </w:rPr>
            </w:pPr>
            <w:r>
              <w:rPr>
                <w:rFonts w:cs="Arial" w:ascii="Tahoma" w:hAnsi="Tahoma"/>
                <w:highlight w:val="yellow"/>
              </w:rPr>
              <w:t xml:space="preserve">A déterminer 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Mutualisation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30mn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Echanges de pratiques</w:t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  <w:highlight w:val="yellow"/>
              </w:rPr>
            </w:pPr>
            <w:r>
              <w:rPr>
                <w:rFonts w:cs="Arial" w:ascii="Tahoma" w:hAnsi="Tahoma"/>
                <w:highlight w:val="yellow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Conclure et évaluer la formation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 xml:space="preserve">Synthèse </w:t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Evaluation par les stagiaires (modalités à finaliser)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  <w:t>15 mn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  <w:highlight w:val="yellow"/>
              </w:rPr>
              <w:t>A déterminer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ahoma" w:hAnsi="Tahoma" w:cs="Arial"/>
                <w:b/>
                <w:b/>
              </w:rPr>
            </w:pPr>
            <w:r>
              <w:rPr>
                <w:rFonts w:cs="Arial" w:ascii="Tahoma" w:hAnsi="Tahoma"/>
                <w:b/>
              </w:rPr>
            </w:r>
          </w:p>
        </w:tc>
        <w:tc>
          <w:tcPr>
            <w:tcW w:w="16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ahoma" w:hAnsi="Tahoma" w:cs="Arial"/>
              </w:rPr>
            </w:pPr>
            <w:r>
              <w:rPr>
                <w:rFonts w:cs="Arial" w:ascii="Tahoma" w:hAnsi="Tahoma"/>
              </w:rPr>
            </w:r>
          </w:p>
        </w:tc>
      </w:tr>
    </w:tbl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rPr/>
      </w:pPr>
      <w:r>
        <w:rPr/>
      </w:r>
    </w:p>
    <w:p>
      <w:pPr>
        <w:pStyle w:val="Normal"/>
        <w:spacing w:before="0" w:after="240"/>
        <w:rPr/>
      </w:pPr>
      <w:bookmarkStart w:id="1" w:name="_GoBack1"/>
      <w:bookmarkEnd w:id="1"/>
      <w:r>
        <w:rPr/>
        <w:t>OUTILS Patrick Rolland</w:t>
      </w:r>
    </w:p>
    <w:p>
      <w:pPr>
        <w:pStyle w:val="Normal"/>
        <w:spacing w:before="0" w:after="240"/>
        <w:rPr/>
      </w:pPr>
      <w:r>
        <w:rPr/>
        <w:t>en ce qui concerne les outils,</w:t>
      </w:r>
    </w:p>
    <w:p>
      <w:pPr>
        <w:pStyle w:val="Normal"/>
        <w:rPr/>
      </w:pPr>
      <w:r>
        <w:rPr/>
        <w:t xml:space="preserve">1/ </w:t>
      </w:r>
      <w:r>
        <w:rPr>
          <w:b/>
          <w:bCs/>
        </w:rPr>
        <w:t>pour la rubrique "faire émerger les représentations sur le décrochage scolaire"</w:t>
      </w:r>
      <w:r>
        <w:rPr/>
        <w:t>, les formateurs peuvent s'appuyer sur ces deux parutions:</w:t>
      </w:r>
    </w:p>
    <w:p>
      <w:pPr>
        <w:pStyle w:val="Normal"/>
        <w:numPr>
          <w:ilvl w:val="0"/>
          <w:numId w:val="1"/>
        </w:numPr>
        <w:spacing w:beforeAutospacing="1" w:afterAutospacing="1"/>
        <w:rPr/>
      </w:pPr>
      <w:r>
        <w:rPr/>
        <w:t xml:space="preserve">la lettre infos ONISEP "Prévenir le décrochage Scolaire" </w:t>
      </w:r>
    </w:p>
    <w:p>
      <w:pPr>
        <w:pStyle w:val="Normal"/>
        <w:numPr>
          <w:ilvl w:val="0"/>
          <w:numId w:val="1"/>
        </w:numPr>
        <w:spacing w:beforeAutospacing="1" w:afterAutospacing="1"/>
        <w:rPr/>
      </w:pPr>
      <w:r>
        <w:rPr/>
        <w:t>le guide ONISEP "Réconcilier le jeune avec l'Ecole" (plus récent et exhaustif)</w:t>
      </w:r>
    </w:p>
    <w:p>
      <w:pPr>
        <w:pStyle w:val="Normal"/>
        <w:rPr/>
      </w:pPr>
      <w:r>
        <w:rPr/>
      </w:r>
    </w:p>
    <w:p>
      <w:pPr>
        <w:pStyle w:val="Normal"/>
        <w:spacing w:before="0" w:after="240"/>
        <w:rPr/>
      </w:pPr>
      <w:r>
        <w:rPr/>
        <w:t>2/</w:t>
      </w:r>
      <w:r>
        <w:rPr>
          <w:b/>
          <w:bCs/>
        </w:rPr>
        <w:t>pour la rubrique "le RDS et GPDS"</w:t>
      </w:r>
      <w:r>
        <w:rPr/>
        <w:t>, la mallette constituée par l'Académie de Créteil est une mine d'informations et d'outils concernant le GPDS</w:t>
      </w:r>
    </w:p>
    <w:p>
      <w:pPr>
        <w:pStyle w:val="Normal"/>
        <w:spacing w:before="0" w:after="240"/>
        <w:rPr/>
      </w:pPr>
      <w:r>
        <w:rPr/>
        <w:t>3/</w:t>
      </w:r>
      <w:r>
        <w:rPr>
          <w:b/>
          <w:bCs/>
        </w:rPr>
        <w:t xml:space="preserve"> "pour le RDS en EPLE"</w:t>
      </w:r>
      <w:r>
        <w:rPr/>
        <w:t xml:space="preserve"> et sur le versant communication:</w:t>
      </w:r>
    </w:p>
    <w:p>
      <w:pPr>
        <w:pStyle w:val="Normal"/>
        <w:rPr/>
      </w:pPr>
      <w:r>
        <w:rPr/>
        <w:t>voici 2 fiches de liaison et un exemplaire d'une convention d'inclusion (pour compléter les docs -notamment sur le PAFI- joints à la circulaire du 5 janvier 2017)</w:t>
      </w:r>
    </w:p>
    <w:p>
      <w:pPr>
        <w:pStyle w:val="Normal"/>
        <w:numPr>
          <w:ilvl w:val="0"/>
          <w:numId w:val="2"/>
        </w:numPr>
        <w:spacing w:beforeAutospacing="1" w:afterAutospacing="1"/>
        <w:rPr/>
      </w:pPr>
      <w:r>
        <w:rPr/>
        <w:t>fiche de suivi</w:t>
      </w:r>
    </w:p>
    <w:p>
      <w:pPr>
        <w:pStyle w:val="Normal"/>
        <w:numPr>
          <w:ilvl w:val="0"/>
          <w:numId w:val="2"/>
        </w:numPr>
        <w:spacing w:beforeAutospacing="1" w:afterAutospacing="1"/>
        <w:rPr/>
      </w:pPr>
      <w:r>
        <w:rPr/>
        <w:t>fiche de liaison EPLE/MLDS</w:t>
      </w:r>
    </w:p>
    <w:p>
      <w:pPr>
        <w:pStyle w:val="Normal"/>
        <w:numPr>
          <w:ilvl w:val="0"/>
          <w:numId w:val="2"/>
        </w:numPr>
        <w:spacing w:beforeAutospacing="1" w:afterAutospacing="1"/>
        <w:rPr/>
      </w:pPr>
      <w:r>
        <w:rPr/>
        <w:t>convention inclusion</w:t>
      </w:r>
    </w:p>
    <w:p>
      <w:pPr>
        <w:pStyle w:val="Normal"/>
        <w:rPr/>
      </w:pPr>
      <w:r>
        <w:rPr/>
        <w:t>Cordialement</w:t>
      </w:r>
    </w:p>
    <w:p>
      <w:pPr>
        <w:pStyle w:val="Normal"/>
        <w:rPr/>
      </w:pPr>
      <w:r>
        <w:rPr/>
        <w:t>Patrick ROLLAND</w:t>
      </w:r>
    </w:p>
    <w:p>
      <w:pPr>
        <w:pStyle w:val="Normal"/>
        <w:rPr/>
      </w:pPr>
      <w:r>
        <w:rPr/>
        <w:t>Coordonnateur MLDS</w:t>
      </w:r>
    </w:p>
    <w:p>
      <w:pPr>
        <w:pStyle w:val="Normal"/>
        <w:rPr/>
      </w:pPr>
      <w:r>
        <w:rPr/>
        <w:t>LP Renée Bonnet - Bassin EST</w:t>
      </w:r>
    </w:p>
    <w:p>
      <w:pPr>
        <w:pStyle w:val="Normal"/>
        <w:rPr/>
      </w:pPr>
      <w:r>
        <w:rPr/>
        <w:t>05 62 88 91 11 / portable:</w:t>
      </w:r>
      <w:r>
        <w:rPr>
          <w:b/>
          <w:bCs/>
        </w:rPr>
        <w:t xml:space="preserve"> 06 10 80 47 15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Tahoma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20"/>
        <w:rFonts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384"/>
    <w:pPr>
      <w:widowControl/>
      <w:bidi w:val="0"/>
      <w:spacing w:lineRule="auto" w:line="240" w:before="0" w:after="0"/>
      <w:jc w:val="left"/>
    </w:pPr>
    <w:rPr>
      <w:rFonts w:ascii="Cambria" w:hAnsi="Cambria" w:eastAsia="MS Mincho" w:cs="Times New Roman"/>
      <w:color w:val="auto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3c2b54"/>
    <w:rPr>
      <w:rFonts w:ascii="Segoe UI" w:hAnsi="Segoe UI" w:eastAsia="MS Mincho" w:cs="Segoe UI"/>
      <w:sz w:val="18"/>
      <w:szCs w:val="18"/>
      <w:lang w:eastAsia="fr-F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eastAsia="MS Mincho" w:cs="Tahoma"/>
      <w:sz w:val="2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MS Mincho" w:cs="Tahoma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fa3384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3c2b5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5D3FA-BA03-4006-A1B4-FC1A8FC3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LibreOffice/5.1.6.2$Linux_x86 LibreOffice_project/07ac168c60a517dba0f0d7bc7540f5afa45f0909</Application>
  <Pages>5</Pages>
  <Words>895</Words>
  <Characters>4908</Characters>
  <CharactersWithSpaces>5679</CharactersWithSpaces>
  <Paragraphs>145</Paragraphs>
  <Company>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2017-04-25T06:29:00Z</dcterms:created>
  <dc:creator>soukaina cloarec</dc:creator>
  <dc:description/>
  <dc:language>fr-FR</dc:language>
  <cp:lastModifiedBy/>
  <cp:lastPrinted>2017-03-29T14:17:00Z</cp:lastPrinted>
  <dcterms:modified xsi:type="dcterms:W3CDTF">2017-05-13T16:43:16Z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